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Pr="006F2A3D" w:rsidRDefault="00C64B1B" w:rsidP="00C64B1B">
      <w:pPr>
        <w:jc w:val="center"/>
        <w:rPr>
          <w:sz w:val="20"/>
          <w:szCs w:val="20"/>
        </w:rPr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2835"/>
        <w:gridCol w:w="4336"/>
      </w:tblGrid>
      <w:tr w:rsidR="00A06425" w:rsidRPr="006F2A3D" w14:paraId="1434766C" w14:textId="77777777" w:rsidTr="00A06425">
        <w:tc>
          <w:tcPr>
            <w:tcW w:w="15388" w:type="dxa"/>
            <w:gridSpan w:val="6"/>
            <w:vAlign w:val="center"/>
          </w:tcPr>
          <w:p w14:paraId="6BF9B19E" w14:textId="123DF771" w:rsidR="00A06425" w:rsidRPr="006F2A3D" w:rsidRDefault="00A06425" w:rsidP="00845CCD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dokumentu:</w:t>
            </w:r>
            <w:r w:rsidR="00845CCD" w:rsidRPr="006F2A3D">
              <w:rPr>
                <w:sz w:val="20"/>
                <w:szCs w:val="20"/>
              </w:rPr>
              <w:t xml:space="preserve"> </w:t>
            </w:r>
            <w:r w:rsidR="00845CCD" w:rsidRPr="006F2A3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Projekt ustawy o zmianie ustawy – Kodeks cywilny oraz niektórych innych ustaw (UD30)</w:t>
            </w:r>
          </w:p>
          <w:p w14:paraId="651FE8D7" w14:textId="77777777" w:rsidR="00A06425" w:rsidRPr="006F2A3D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</w:p>
        </w:tc>
      </w:tr>
      <w:tr w:rsidR="00A06425" w:rsidRPr="006F2A3D" w14:paraId="51FC971F" w14:textId="77777777" w:rsidTr="006F27B2">
        <w:tc>
          <w:tcPr>
            <w:tcW w:w="562" w:type="dxa"/>
            <w:vAlign w:val="center"/>
          </w:tcPr>
          <w:p w14:paraId="3BAFB971" w14:textId="77777777" w:rsidR="00A06425" w:rsidRPr="006F2A3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6F2A3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1351A62" w14:textId="77777777" w:rsidR="00A06425" w:rsidRPr="006F2A3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6D41CB7C" w14:textId="77777777" w:rsidR="00A06425" w:rsidRPr="006F2A3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2835" w:type="dxa"/>
            <w:vAlign w:val="center"/>
          </w:tcPr>
          <w:p w14:paraId="1028427F" w14:textId="77777777" w:rsidR="00A06425" w:rsidRPr="006F2A3D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4336" w:type="dxa"/>
            <w:vAlign w:val="center"/>
          </w:tcPr>
          <w:p w14:paraId="738BB71C" w14:textId="77777777" w:rsidR="00A06425" w:rsidRPr="006F2A3D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A06425" w:rsidRPr="006F2A3D" w14:paraId="7E27C84C" w14:textId="77777777" w:rsidTr="006F27B2">
        <w:tc>
          <w:tcPr>
            <w:tcW w:w="562" w:type="dxa"/>
          </w:tcPr>
          <w:p w14:paraId="623E541B" w14:textId="77777777" w:rsidR="00A06425" w:rsidRPr="006F2A3D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0C2D7377" w14:textId="6629481D" w:rsidR="00A06425" w:rsidRPr="006F2A3D" w:rsidRDefault="00412B23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PUODO</w:t>
            </w:r>
          </w:p>
        </w:tc>
        <w:tc>
          <w:tcPr>
            <w:tcW w:w="1843" w:type="dxa"/>
          </w:tcPr>
          <w:p w14:paraId="46B36609" w14:textId="39966CE3" w:rsidR="00A06425" w:rsidRPr="006F2A3D" w:rsidRDefault="00381009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Art. 95i § 1</w:t>
            </w:r>
            <w:r w:rsidR="00CF30A8" w:rsidRPr="00CF30A8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[1]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i § 1</w:t>
            </w:r>
            <w:r w:rsidR="00CF30A8" w:rsidRPr="00CF30A8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[2]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ustawy – Prawo o notariacie</w:t>
            </w:r>
          </w:p>
        </w:tc>
        <w:tc>
          <w:tcPr>
            <w:tcW w:w="4678" w:type="dxa"/>
          </w:tcPr>
          <w:p w14:paraId="24335B10" w14:textId="29033E6C" w:rsidR="007B6729" w:rsidRPr="006F2A3D" w:rsidRDefault="006F27B2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t>W odpowiedzi na pismo z 14 lipca 2026 r., znak: DPiS.WWKS.002.128.1.2026, dotyczące projektu ustawy o zmianie ustawy – Kodeks cywilny oraz niektórych innych ustaw (UD30) (wersja z dnia 25 maja 2026 r.), powoływanego dalej z zastosowaniem skrótu „projekt”, uprzejmie informuję, że projekt ten w wersji przekazanej przez Ministra Sprawiedliwości do rozpatrzenia przez Komitet do spraw Cyfryzacji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"/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nie został przedstawiony do zaopiniowania organowi właściwemu w sprawie ochrony danych osobowych. </w:t>
            </w:r>
          </w:p>
          <w:p w14:paraId="6C895F5A" w14:textId="3EA183C6" w:rsidR="00A06425" w:rsidRPr="006F2A3D" w:rsidRDefault="00D6385D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Do organu nadzorczego w 2024 r. wpłynął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2"/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– poprzedzający ww. projekt – projekt ustawy o zmianie ustawy – Kodeks cywilny oraz ustawy – Kodeks postępowania cywilnego (UD30), do którego Prezes Urzędu Ochrony Danych Osobowych nie zgłosił uwag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3"/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, ale który nie zawierał m.in. zmian w ustawie – Prawo o notariacie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4"/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9454F7C" w14:textId="77777777" w:rsidR="007B6729" w:rsidRPr="006F2A3D" w:rsidRDefault="007B6729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Dzięki przesłaniu projektu przez Komitet do spraw Cyfryzacji, za co organ właściwy w sprawie ochrony danych osobowych uprzejmie dziękuje Pani Sekretarz, Prezes UODO ma możliwość ustosunkowania się do tych unormowań projektu, które nie znajdowały się w projekcie ustawy o zmianie ustawy – Kodeks cywilny oraz ustawy – Kodeks postępowania cywilnego (UD30). </w:t>
            </w:r>
          </w:p>
          <w:p w14:paraId="6AFA0F06" w14:textId="6F2137E9" w:rsidR="007B6729" w:rsidRPr="006F2A3D" w:rsidRDefault="006F27B2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W wyniku przeprowadzonej analizy, działając na podstawie art. 57 ust. 1 lit. c) rozporządzenia </w:t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Parlamentu Europejskiego i Rady (UE) 2016/679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5"/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, powoływanego dalej z zastosowaniem skrótu „rozporządzenie 2016/679”, oraz art. 51 ustawy o ochronie danych osobowych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6"/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t>, Prezes Urzędu Ochrony Danych Osobowych jako organ nadzorczy zgłasza uwagę do art. 95i § 1 1 ustawy – Prawo o notariacie, dodawanego przez art. 3 pkt 2 lit. a projektu. Zgodnie z tym przepisem w celu umożliwienia weryfikacji danych zawartych w kwalifikowanych certyfikatach podpisów elektronicznych wykorzystywanych do zapewnienia prezesom sądów lub osobom przez nich wyznaczonym dostępu do Rejestru Spadkowego, o którym mowa w art. 95i § 1 ustawy – Prawo o notariacie, Minister Sprawiedliwości ma udostępnić Krajowej Radzie Notarialnej, w systemie teleinformatycznym, listę aktualnych prezesów sądów lub osób przez nich wyznaczonych, którzy (-e) mają mieć dostęp do Rejestru Spadkowego. Lista ta ma zawierać: nazwę sądu, nazwisko, imię, numer PESEL oraz opcjonalne identyfikatory dodatkowe wskazane w kwalifikowanym certyfikacie podpisu elektronicznego</w:t>
            </w:r>
            <w:r w:rsidR="007B6729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7"/>
            </w:r>
            <w:r w:rsidR="007B6729"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w sytuacji, gdyby kwalifikowany certyfikat nie zawierał numeru PESEL. </w:t>
            </w:r>
          </w:p>
          <w:p w14:paraId="07F23980" w14:textId="48937073" w:rsidR="0058508C" w:rsidRPr="006F2A3D" w:rsidRDefault="007B6729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Organ właściwy w sprawie ochrony danych osobowych wydał negatywną opinię co do zamieszczania w kwalifikowanych certyfikatach podpisów elektronicznych numeru PESEL, której Prezes Urzędu Ochrony Danych Osobowych dał wyraz m.in. w wystąpieniu z 12 września 2024 r.</w:t>
            </w:r>
            <w:r w:rsidR="0058508C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8"/>
            </w:r>
          </w:p>
          <w:p w14:paraId="5D07A6CA" w14:textId="77777777" w:rsidR="0058508C" w:rsidRPr="006F2A3D" w:rsidRDefault="007B6729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Niezależnie od tego, opiniowany art. 95i § 1</w:t>
            </w:r>
            <w:r w:rsidR="0058508C" w:rsidRPr="006F2A3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zdanie drugie ustawy – Prawo o notariacie, dodawany przez art. 3 pkt 2 lit. a projektu, zawiera błąd. </w:t>
            </w:r>
          </w:p>
          <w:p w14:paraId="4EA361AB" w14:textId="10E5DACD" w:rsidR="007B6729" w:rsidRPr="006F2A3D" w:rsidRDefault="007B6729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Skoro w projektowanym przepisie ustawy – Prawo o notariacie użyto spójnika „oraz”, to w świetle jego brzmienia nawet w przypadku, gdyby kwalifikowany certyfikat podpisu elektronicznego prezesa sądu lub osoby przez niego wyznaczonej nie zawierał numeru 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 xml:space="preserve">PESEL, Minister Sprawiedliwości będzie zobligowany na jego podstawie przekazać numer PESEL prezesa sądu lub osoby przez niego wyznaczonej Krajowej Radzie Notarialnej. </w:t>
            </w:r>
          </w:p>
          <w:p w14:paraId="564F2FF5" w14:textId="332F2146" w:rsidR="007B6729" w:rsidRPr="006F2A3D" w:rsidRDefault="007B6729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Co za tym idzie – zaproponowany w art. 3 pkt 2 lit. a projektu – art. 95i § 1</w:t>
            </w:r>
            <w:r w:rsidRPr="006F2A3D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1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zdanie drugie ustawy – Prawo o notariacie przewiduje przetwarzanie (udostępnianie innemu administratorowi) danych nadmiarowych (zbędnych), a zatem narusza zasadę minimalizacji danych z art. 5 ust. 1 lit. c) rozporządzenia 2016/679</w:t>
            </w:r>
            <w:r w:rsidR="0058508C"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9"/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. Celem usunięcia ww. błędu w art. 95i § 1 1 zdanie drugie ustawy – Prawo o notariacie, dodawanym przez art. 3 pkt 2 lit. a projektu, organ nadzorczy wnosi o zastąpienie w tym przepisie spójnika „oraz” spójnikiem „albo”.</w:t>
            </w:r>
          </w:p>
          <w:p w14:paraId="6B5E3DE2" w14:textId="2ECBE727" w:rsidR="00D6385D" w:rsidRPr="006F2A3D" w:rsidRDefault="00D6385D" w:rsidP="003E115A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835" w:type="dxa"/>
          </w:tcPr>
          <w:p w14:paraId="19790668" w14:textId="77777777" w:rsidR="00A06425" w:rsidRPr="006F2A3D" w:rsidRDefault="00A06425" w:rsidP="004D086F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36" w:type="dxa"/>
          </w:tcPr>
          <w:p w14:paraId="1599D707" w14:textId="7D74B0B7" w:rsidR="00893115" w:rsidRPr="006F2A3D" w:rsidRDefault="00893115" w:rsidP="0089311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1.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Nie</w:t>
            </w:r>
            <w:r w:rsidR="00864E51">
              <w:rPr>
                <w:rFonts w:asciiTheme="minorHAnsi" w:hAnsiTheme="minorHAnsi" w:cstheme="minorHAnsi"/>
                <w:sz w:val="20"/>
                <w:szCs w:val="20"/>
              </w:rPr>
              <w:t xml:space="preserve"> jest zgodne ze stanem faktycznym 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twierdzenie zawarte w piśmie PUODO, jakoby projekt przewidujący zmiany w ustawie Prawo o notariacie nie był PUODO wcześniej przedstawiany. </w:t>
            </w:r>
            <w:r w:rsidR="00D75A40">
              <w:rPr>
                <w:rFonts w:asciiTheme="minorHAnsi" w:hAnsiTheme="minorHAnsi" w:cstheme="minorHAnsi"/>
                <w:sz w:val="20"/>
                <w:szCs w:val="20"/>
              </w:rPr>
              <w:t>P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rojekt</w:t>
            </w:r>
            <w:r w:rsidR="00D75A40">
              <w:rPr>
                <w:rFonts w:asciiTheme="minorHAnsi" w:hAnsiTheme="minorHAnsi" w:cstheme="minorHAnsi"/>
                <w:sz w:val="20"/>
                <w:szCs w:val="20"/>
              </w:rPr>
              <w:t>, zawierający przedmiotowe zmiany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był PUODO przedstawiony</w:t>
            </w:r>
            <w:r w:rsidR="00D75A40">
              <w:rPr>
                <w:rFonts w:asciiTheme="minorHAnsi" w:hAnsiTheme="minorHAnsi" w:cstheme="minorHAnsi"/>
                <w:sz w:val="20"/>
                <w:szCs w:val="20"/>
              </w:rPr>
              <w:t xml:space="preserve"> przy piśmie z 5 listopada 2025 r. 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>i został uzgodniony – wobec braku uwag</w:t>
            </w:r>
            <w:r w:rsidR="00D75A40">
              <w:rPr>
                <w:rFonts w:asciiTheme="minorHAnsi" w:hAnsiTheme="minorHAnsi" w:cstheme="minorHAnsi"/>
                <w:sz w:val="20"/>
                <w:szCs w:val="20"/>
              </w:rPr>
              <w:t xml:space="preserve"> (pismo z 9 grudnia 2025 r. – znak sprawy w UODO: </w:t>
            </w:r>
            <w:r w:rsidR="00D75A40" w:rsidRPr="00D75A40">
              <w:rPr>
                <w:rFonts w:asciiTheme="minorHAnsi" w:hAnsiTheme="minorHAnsi" w:cstheme="minorHAnsi"/>
                <w:sz w:val="20"/>
                <w:szCs w:val="20"/>
              </w:rPr>
              <w:t>DPNT.401.463.2025.WL.TG</w:t>
            </w:r>
            <w:r w:rsidR="00D75A40">
              <w:rPr>
                <w:rFonts w:asciiTheme="minorHAnsi" w:hAnsiTheme="minorHAnsi" w:cstheme="minorHAnsi"/>
                <w:sz w:val="20"/>
                <w:szCs w:val="20"/>
              </w:rPr>
              <w:t>).</w:t>
            </w:r>
          </w:p>
          <w:p w14:paraId="46FFD573" w14:textId="77777777" w:rsidR="00893115" w:rsidRPr="006F2A3D" w:rsidRDefault="00893115" w:rsidP="0089311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B3821DC" w14:textId="058E7B21" w:rsidR="00893115" w:rsidRPr="006F2A3D" w:rsidRDefault="00893115" w:rsidP="00893115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6F2A3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2.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Projektodawca przyjmuje do wiadomości informację, że Prezes Urzędu Ochrony Danych Osobowych wydał negatywną opinię co do zamieszczania w kwalifikowanych certyfikatach podpisów elektronicznych numeru PESEL, której dał wyraz m.in. w wystąpieniu z 12 września 2024 r.</w:t>
            </w:r>
            <w:r w:rsidRPr="006F2A3D">
              <w:rPr>
                <w:rStyle w:val="Odwoanieprzypisudolnego"/>
                <w:rFonts w:asciiTheme="minorHAnsi" w:hAnsiTheme="minorHAnsi" w:cstheme="minorHAnsi"/>
                <w:sz w:val="20"/>
                <w:szCs w:val="20"/>
              </w:rPr>
              <w:footnoteReference w:id="10"/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, niemniej projektowany przepis odnosi się do obecnie obowiązujących regulacji i praktyki ich stosowania. Co do samego zakresu danych, jak </w:t>
            </w:r>
            <w:r w:rsidR="003A2BF4" w:rsidRPr="006F2A3D">
              <w:rPr>
                <w:rFonts w:asciiTheme="minorHAnsi" w:hAnsiTheme="minorHAnsi" w:cstheme="minorHAnsi"/>
                <w:sz w:val="20"/>
                <w:szCs w:val="20"/>
              </w:rPr>
              <w:t>wynika z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informacji przekazanych w toku procesu legislacyjnego przez Krajową Radę Notarialną, jest on tożsamy z tym, jaki jest obecnie udostępniany do KRN, przy czym zmi</w:t>
            </w:r>
            <w:r w:rsidR="004D5320">
              <w:rPr>
                <w:rFonts w:asciiTheme="minorHAnsi" w:hAnsiTheme="minorHAnsi" w:cstheme="minorHAnsi"/>
                <w:sz w:val="20"/>
                <w:szCs w:val="20"/>
              </w:rPr>
              <w:t>enia</w:t>
            </w:r>
            <w:r w:rsidRPr="006F2A3D">
              <w:rPr>
                <w:rFonts w:asciiTheme="minorHAnsi" w:hAnsiTheme="minorHAnsi" w:cstheme="minorHAnsi"/>
                <w:sz w:val="20"/>
                <w:szCs w:val="20"/>
              </w:rPr>
              <w:t xml:space="preserve"> się jedynie forma przekazu – z papierowej na elektroniczną. </w:t>
            </w:r>
          </w:p>
          <w:p w14:paraId="326CFF16" w14:textId="1A112AAE" w:rsidR="00B523F2" w:rsidRPr="006F2A3D" w:rsidRDefault="00881EA7" w:rsidP="00B523F2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Jednakże</w:t>
            </w:r>
            <w:r w:rsidR="0004270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mając na uwadze zastrzeżenia PUODO</w:t>
            </w:r>
            <w:r w:rsidR="0004270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kwestionowan</w:t>
            </w:r>
            <w:r w:rsidR="003A2B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przepis</w:t>
            </w:r>
            <w:r w:rsidR="003A2B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y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art. 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95i § 1</w:t>
            </w:r>
            <w:r w:rsidR="00CF30A8" w:rsidRPr="00CF30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[1]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i § 1</w:t>
            </w:r>
            <w:r w:rsidR="00CF30A8" w:rsidRPr="00CF30A8"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perscript"/>
              </w:rPr>
              <w:t>[2]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 xml:space="preserve">ustawy – Prawo o notariacie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zosta</w:t>
            </w:r>
            <w:r w:rsidR="003A2B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ną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usunięt</w:t>
            </w:r>
            <w:r w:rsidR="003A2BF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</w:t>
            </w:r>
            <w:r w:rsidR="003C7A09" w:rsidRPr="00B0756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z projektu</w:t>
            </w:r>
            <w:r w:rsidR="00A3638D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r w:rsidR="00A3638D" w:rsidRPr="00A3638D">
              <w:rPr>
                <w:rFonts w:asciiTheme="minorHAnsi" w:hAnsiTheme="minorHAnsi" w:cstheme="minorHAnsi"/>
                <w:sz w:val="20"/>
                <w:szCs w:val="20"/>
              </w:rPr>
              <w:t>z uwagi na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brak</w:t>
            </w:r>
            <w:r w:rsidR="003C7A09" w:rsidRPr="003C7A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B523F2" w:rsidRPr="00B523F2">
              <w:rPr>
                <w:rFonts w:asciiTheme="minorHAnsi" w:hAnsiTheme="minorHAnsi" w:cstheme="minorHAnsi"/>
                <w:sz w:val="20"/>
                <w:szCs w:val="20"/>
              </w:rPr>
              <w:t>zasadności i możliwości prowadzenia listy prezesów, w kształcie, o którym mowa w projektowanym art. 95i § 1</w:t>
            </w:r>
            <w:r w:rsidR="00CF30A8" w:rsidRPr="00CF30A8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[1]</w:t>
            </w:r>
            <w:r w:rsidR="00B523F2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2F78EA2" w14:textId="64227E42" w:rsidR="006A1249" w:rsidRPr="006F2A3D" w:rsidRDefault="006A1249" w:rsidP="00DB2E96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427319B" w14:textId="77777777" w:rsidR="00C64B1B" w:rsidRPr="006F2A3D" w:rsidRDefault="00C64B1B" w:rsidP="00C64B1B">
      <w:pPr>
        <w:jc w:val="center"/>
        <w:rPr>
          <w:sz w:val="20"/>
          <w:szCs w:val="20"/>
        </w:rPr>
      </w:pPr>
    </w:p>
    <w:sectPr w:rsidR="00C64B1B" w:rsidRPr="006F2A3D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18DB92" w14:textId="77777777" w:rsidR="00C215AD" w:rsidRDefault="00C215AD" w:rsidP="00735097">
      <w:r>
        <w:separator/>
      </w:r>
    </w:p>
  </w:endnote>
  <w:endnote w:type="continuationSeparator" w:id="0">
    <w:p w14:paraId="1D86984C" w14:textId="77777777" w:rsidR="00C215AD" w:rsidRDefault="00C215AD" w:rsidP="00735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2D423" w14:textId="77777777" w:rsidR="00C215AD" w:rsidRDefault="00C215AD" w:rsidP="00735097">
      <w:r>
        <w:separator/>
      </w:r>
    </w:p>
  </w:footnote>
  <w:footnote w:type="continuationSeparator" w:id="0">
    <w:p w14:paraId="18AF6EB4" w14:textId="77777777" w:rsidR="00C215AD" w:rsidRDefault="00C215AD" w:rsidP="00735097">
      <w:r>
        <w:continuationSeparator/>
      </w:r>
    </w:p>
  </w:footnote>
  <w:footnote w:id="1">
    <w:p w14:paraId="48306486" w14:textId="41D188DD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6729">
        <w:t>Pismo Pana Arkadiusza Myrchy – Sekretarza Stanu w Ministerstwie Sprawiedliwości z 10 lipca 2026 r. (znak: DL-II.41.42.2026) skierowane do Pani Sekretarz.</w:t>
      </w:r>
    </w:p>
  </w:footnote>
  <w:footnote w:id="2">
    <w:p w14:paraId="553DA6BB" w14:textId="51E9BE2A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6729">
        <w:t>Pismo Pani Zuzanny Rudzińskiej-Bluszcz – ówczesnej Podsekretarz Stanu w Ministerstwie Sprawiedliwości z 4 czerwca 2024 r. (znak: DLPC-I.414.2.2021).</w:t>
      </w:r>
    </w:p>
  </w:footnote>
  <w:footnote w:id="3">
    <w:p w14:paraId="574FFB9B" w14:textId="57CA1009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6729">
        <w:t>Pismo Prezesa Urzędu Ochrony Danych Osobowych z 1 lipca 2024 r. (DOL.401.207.2024.WL.TG) skierowane do Pani Zuzanny Rudzińskiej-Bluszcz – ówczesnej Podsekretarz Stanu w Ministerstwie Sprawiedliwości.</w:t>
      </w:r>
    </w:p>
  </w:footnote>
  <w:footnote w:id="4">
    <w:p w14:paraId="554909E3" w14:textId="24529AC0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6729">
        <w:t>Ustawa z dnia 14 lutego 1991 r. – Prawo o notariacie (Dz. U. z 2026 r. poz. 614).</w:t>
      </w:r>
    </w:p>
  </w:footnote>
  <w:footnote w:id="5">
    <w:p w14:paraId="04DC319C" w14:textId="76C4660C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6729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4.5.2016, str. 1 ze zm.).</w:t>
      </w:r>
    </w:p>
  </w:footnote>
  <w:footnote w:id="6">
    <w:p w14:paraId="6A77F294" w14:textId="52D70572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B6729">
        <w:t>Ustawa z dnia 10 maja 2018 r. o ochronie danych osobowych (Dz. U. z 2019 r. poz. 1781 ze zm.)</w:t>
      </w:r>
      <w:r>
        <w:t>.</w:t>
      </w:r>
    </w:p>
  </w:footnote>
  <w:footnote w:id="7">
    <w:p w14:paraId="4A67655A" w14:textId="49F6E0E9" w:rsidR="007B6729" w:rsidRDefault="007B6729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58508C" w:rsidRPr="0058508C">
        <w:t>Indywidualny numer NIP, numer dowodu osobistego lub numer paszportu.</w:t>
      </w:r>
    </w:p>
  </w:footnote>
  <w:footnote w:id="8">
    <w:p w14:paraId="5B4DCFA8" w14:textId="3ECC38F5" w:rsidR="0058508C" w:rsidRDefault="005850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508C">
        <w:t>Wystąpienie Prezesa Urzędu Ochrony Danych Osobowych na podstawie art. 52 ust. 2 ustawy o ochronie danych osobowych skierowane do Pana Krzysztofa Gawkowskiego – Wiceprezesa Rady Ministrów, Mijistra Cyfryzacji z 12 września 2024 r. (DOL.413.3.2024.WL)</w:t>
      </w:r>
      <w:r>
        <w:t>.</w:t>
      </w:r>
    </w:p>
  </w:footnote>
  <w:footnote w:id="9">
    <w:p w14:paraId="321C4CC7" w14:textId="20768FCE" w:rsidR="0058508C" w:rsidRDefault="0058508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508C">
        <w:t>W myśl art. 5 ust. 1 lit. c) rozporządzenia 2016/679: „1. Dane osobowe muszą być: […] c) adekwatne, stosowne oraz ograniczone do tego, co niezbędne do celów, w których są przetwarzane (»minimalizacja danych«) […]”.</w:t>
      </w:r>
    </w:p>
  </w:footnote>
  <w:footnote w:id="10">
    <w:p w14:paraId="3AD12EFE" w14:textId="53581151" w:rsidR="00893115" w:rsidRDefault="00893115" w:rsidP="0089311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8508C">
        <w:t>Wystąpienie Prezesa Urzędu Ochrony Danych Osobowych na podstawie art. 52 ust. 2 ustawy o ochronie danych osobowych skierowane do Pana Krzysztofa Gawkowskiego – Wiceprezesa Rady Ministrów, Mi</w:t>
      </w:r>
      <w:r w:rsidR="00881EA7">
        <w:t>n</w:t>
      </w:r>
      <w:r w:rsidRPr="0058508C">
        <w:t>istra Cyfryzacji z 12 września 2024 r. (DOL.413.3.2024.WL)</w:t>
      </w:r>
      <w: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33EC"/>
    <w:rsid w:val="00034258"/>
    <w:rsid w:val="00042709"/>
    <w:rsid w:val="000638E3"/>
    <w:rsid w:val="000973BE"/>
    <w:rsid w:val="000E7FA0"/>
    <w:rsid w:val="000F510B"/>
    <w:rsid w:val="00140BE8"/>
    <w:rsid w:val="0019648E"/>
    <w:rsid w:val="001D530C"/>
    <w:rsid w:val="00213929"/>
    <w:rsid w:val="002715B2"/>
    <w:rsid w:val="002D010D"/>
    <w:rsid w:val="002E4FBF"/>
    <w:rsid w:val="00304970"/>
    <w:rsid w:val="00305B54"/>
    <w:rsid w:val="00312251"/>
    <w:rsid w:val="003124D1"/>
    <w:rsid w:val="00337029"/>
    <w:rsid w:val="00381009"/>
    <w:rsid w:val="003A2BF4"/>
    <w:rsid w:val="003B4105"/>
    <w:rsid w:val="003C7A09"/>
    <w:rsid w:val="003E115A"/>
    <w:rsid w:val="00412A72"/>
    <w:rsid w:val="00412B23"/>
    <w:rsid w:val="00422BA0"/>
    <w:rsid w:val="004955D0"/>
    <w:rsid w:val="004D086F"/>
    <w:rsid w:val="004D5320"/>
    <w:rsid w:val="005144D0"/>
    <w:rsid w:val="00540A3B"/>
    <w:rsid w:val="00551993"/>
    <w:rsid w:val="0058508C"/>
    <w:rsid w:val="005C057D"/>
    <w:rsid w:val="005D42C3"/>
    <w:rsid w:val="005F597F"/>
    <w:rsid w:val="005F6527"/>
    <w:rsid w:val="00654A63"/>
    <w:rsid w:val="00657ECC"/>
    <w:rsid w:val="006705EC"/>
    <w:rsid w:val="00671F0F"/>
    <w:rsid w:val="006A1249"/>
    <w:rsid w:val="006B2860"/>
    <w:rsid w:val="006E16E9"/>
    <w:rsid w:val="006F065B"/>
    <w:rsid w:val="006F27B2"/>
    <w:rsid w:val="006F2A3D"/>
    <w:rsid w:val="00735097"/>
    <w:rsid w:val="0077719E"/>
    <w:rsid w:val="0079052D"/>
    <w:rsid w:val="007B6729"/>
    <w:rsid w:val="00807385"/>
    <w:rsid w:val="00845CCD"/>
    <w:rsid w:val="00864E51"/>
    <w:rsid w:val="00871E37"/>
    <w:rsid w:val="00881EA7"/>
    <w:rsid w:val="00893115"/>
    <w:rsid w:val="008C778E"/>
    <w:rsid w:val="00944932"/>
    <w:rsid w:val="009966E1"/>
    <w:rsid w:val="009C4629"/>
    <w:rsid w:val="009E5FDB"/>
    <w:rsid w:val="00A06425"/>
    <w:rsid w:val="00A26D8E"/>
    <w:rsid w:val="00A3638D"/>
    <w:rsid w:val="00A93D67"/>
    <w:rsid w:val="00AC0E0D"/>
    <w:rsid w:val="00AC7796"/>
    <w:rsid w:val="00B07568"/>
    <w:rsid w:val="00B523F2"/>
    <w:rsid w:val="00B871B6"/>
    <w:rsid w:val="00C0093D"/>
    <w:rsid w:val="00C03B10"/>
    <w:rsid w:val="00C115AF"/>
    <w:rsid w:val="00C215AD"/>
    <w:rsid w:val="00C64B1B"/>
    <w:rsid w:val="00CA0B47"/>
    <w:rsid w:val="00CD5EB0"/>
    <w:rsid w:val="00CF30A8"/>
    <w:rsid w:val="00D041D1"/>
    <w:rsid w:val="00D6385D"/>
    <w:rsid w:val="00D75A40"/>
    <w:rsid w:val="00DB2E96"/>
    <w:rsid w:val="00DF4C5B"/>
    <w:rsid w:val="00E14C33"/>
    <w:rsid w:val="00EB5F15"/>
    <w:rsid w:val="00F04CFD"/>
    <w:rsid w:val="00F614E9"/>
    <w:rsid w:val="00F9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735097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35097"/>
  </w:style>
  <w:style w:type="character" w:styleId="Odwoanieprzypisukocowego">
    <w:name w:val="endnote reference"/>
    <w:basedOn w:val="Domylnaczcionkaakapitu"/>
    <w:rsid w:val="0073509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B672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B6729"/>
  </w:style>
  <w:style w:type="character" w:styleId="Odwoanieprzypisudolnego">
    <w:name w:val="footnote reference"/>
    <w:basedOn w:val="Domylnaczcionkaakapitu"/>
    <w:rsid w:val="007B672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F2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3</Pages>
  <Words>762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Paszka Łukasz  (DL)</cp:lastModifiedBy>
  <cp:revision>23</cp:revision>
  <dcterms:created xsi:type="dcterms:W3CDTF">2026-07-20T13:05:00Z</dcterms:created>
  <dcterms:modified xsi:type="dcterms:W3CDTF">2026-08-05T13:38:00Z</dcterms:modified>
</cp:coreProperties>
</file>